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D07" w:rsidRPr="00CF6D07" w:rsidRDefault="00CF6D07" w:rsidP="00CF6D07">
      <w:pPr>
        <w:spacing w:after="0" w:line="480" w:lineRule="auto"/>
        <w:jc w:val="center"/>
        <w:rPr>
          <w:rFonts w:ascii="Bookman Old Style" w:eastAsia="Calibri" w:hAnsi="Bookman Old Style" w:cs="Times New Roman"/>
          <w:b/>
        </w:rPr>
      </w:pPr>
      <w:r w:rsidRPr="00CF6D07">
        <w:rPr>
          <w:rFonts w:ascii="Bookman Old Style" w:eastAsia="Calibri" w:hAnsi="Bookman Old Style" w:cs="Times New Roman"/>
          <w:b/>
          <w:i/>
        </w:rPr>
        <w:t>Macbeth</w:t>
      </w:r>
      <w:r>
        <w:rPr>
          <w:rFonts w:ascii="Bookman Old Style" w:eastAsia="Calibri" w:hAnsi="Bookman Old Style" w:cs="Times New Roman"/>
          <w:b/>
        </w:rPr>
        <w:t xml:space="preserve"> Theme/Motif Exploration Project</w:t>
      </w:r>
    </w:p>
    <w:p w:rsidR="00CF6D07" w:rsidRPr="00CF6D07" w:rsidRDefault="00CF6D07" w:rsidP="00CF6D07">
      <w:pPr>
        <w:spacing w:after="0" w:line="240" w:lineRule="auto"/>
        <w:rPr>
          <w:rFonts w:ascii="Bookman Old Style" w:eastAsia="Calibri" w:hAnsi="Bookman Old Style" w:cs="Times New Roman"/>
        </w:rPr>
      </w:pPr>
      <w:r w:rsidRPr="00CF6D07">
        <w:rPr>
          <w:rFonts w:ascii="Bookman Old Style" w:eastAsia="Calibri" w:hAnsi="Bookman Old Style" w:cs="Times New Roman"/>
        </w:rPr>
        <w:t xml:space="preserve">For each of the following themes found in </w:t>
      </w:r>
      <w:r w:rsidRPr="00CF6D07">
        <w:rPr>
          <w:rFonts w:ascii="Bookman Old Style" w:eastAsia="Calibri" w:hAnsi="Bookman Old Style" w:cs="Times New Roman"/>
          <w:i/>
        </w:rPr>
        <w:t>Macbeth</w:t>
      </w:r>
      <w:r w:rsidRPr="00CF6D07">
        <w:rPr>
          <w:rFonts w:ascii="Bookman Old Style" w:eastAsia="Calibri" w:hAnsi="Bookman Old Style" w:cs="Times New Roman"/>
        </w:rPr>
        <w:t xml:space="preserve">, you will provide the following: a) A certain number of quotes (cited) from the text that support each theme or motif; b) The context in which the quote was said; c) An explanation of how each quote supports the theme or motif. </w:t>
      </w:r>
    </w:p>
    <w:p w:rsidR="00CF6D07" w:rsidRPr="00CF6D07" w:rsidRDefault="00CF6D07" w:rsidP="00CF6D07">
      <w:pPr>
        <w:spacing w:after="0" w:line="240" w:lineRule="auto"/>
        <w:rPr>
          <w:rFonts w:ascii="Bookman Old Style" w:eastAsia="Calibri" w:hAnsi="Bookman Old Style" w:cs="Times New Roman"/>
        </w:rPr>
      </w:pPr>
    </w:p>
    <w:p w:rsidR="00CF6D07" w:rsidRPr="00CF6D07" w:rsidRDefault="00CF6D07" w:rsidP="00CF6D07">
      <w:pPr>
        <w:spacing w:after="0" w:line="240" w:lineRule="auto"/>
        <w:jc w:val="center"/>
        <w:rPr>
          <w:rFonts w:ascii="Bookman Old Style" w:eastAsia="Calibri" w:hAnsi="Bookman Old Style" w:cs="Times New Roman"/>
        </w:rPr>
      </w:pPr>
      <w:r w:rsidRPr="00CF6D07">
        <w:rPr>
          <w:rFonts w:ascii="Bookman Old Style" w:eastAsia="Calibri" w:hAnsi="Bookman Old Style" w:cs="Times New Roman"/>
        </w:rPr>
        <w:t xml:space="preserve">THEMES </w:t>
      </w:r>
    </w:p>
    <w:p w:rsidR="00CF6D07" w:rsidRPr="00CF6D07" w:rsidRDefault="00CF6D07" w:rsidP="00CF6D07">
      <w:pPr>
        <w:spacing w:after="0" w:line="240" w:lineRule="auto"/>
        <w:jc w:val="center"/>
        <w:rPr>
          <w:rFonts w:ascii="Bookman Old Style" w:eastAsia="Calibri" w:hAnsi="Bookman Old Style" w:cs="Times New Roman"/>
        </w:rPr>
      </w:pPr>
    </w:p>
    <w:p w:rsidR="00CF6D07" w:rsidRPr="00CF6D07" w:rsidRDefault="00CF6D07" w:rsidP="00CF6D07">
      <w:pPr>
        <w:numPr>
          <w:ilvl w:val="0"/>
          <w:numId w:val="1"/>
        </w:numPr>
        <w:spacing w:after="0" w:line="240" w:lineRule="auto"/>
        <w:contextualSpacing/>
        <w:rPr>
          <w:rFonts w:ascii="Bookman Old Style" w:eastAsia="Calibri" w:hAnsi="Bookman Old Style" w:cs="Times New Roman"/>
        </w:rPr>
      </w:pPr>
      <w:r w:rsidRPr="00CF6D07">
        <w:rPr>
          <w:rFonts w:ascii="Bookman Old Style" w:eastAsia="Calibri" w:hAnsi="Bookman Old Style" w:cs="Times New Roman"/>
        </w:rPr>
        <w:t>When ambition is unchecked and oversteps moral boundaries, devastation follows. (5 examples)</w:t>
      </w:r>
    </w:p>
    <w:p w:rsidR="00CF6D07" w:rsidRPr="00CF6D07" w:rsidRDefault="00CF6D07" w:rsidP="00CF6D07">
      <w:pPr>
        <w:numPr>
          <w:ilvl w:val="0"/>
          <w:numId w:val="1"/>
        </w:numPr>
        <w:spacing w:after="0" w:line="240" w:lineRule="auto"/>
        <w:contextualSpacing/>
        <w:rPr>
          <w:rFonts w:ascii="Bookman Old Style" w:eastAsia="Calibri" w:hAnsi="Bookman Old Style" w:cs="Times New Roman"/>
        </w:rPr>
      </w:pPr>
      <w:r w:rsidRPr="00CF6D07">
        <w:rPr>
          <w:rFonts w:ascii="Bookman Old Style" w:eastAsia="Calibri" w:hAnsi="Bookman Old Style" w:cs="Times New Roman"/>
        </w:rPr>
        <w:t>Good kings/leaders do not use power inappropriately; a tyrant who uses his power inappropriately is a bad king/leader. (2 examples)</w:t>
      </w:r>
    </w:p>
    <w:p w:rsidR="00CF6D07" w:rsidRPr="00CF6D07" w:rsidRDefault="00CF6D07" w:rsidP="00CF6D07">
      <w:pPr>
        <w:numPr>
          <w:ilvl w:val="0"/>
          <w:numId w:val="1"/>
        </w:numPr>
        <w:spacing w:after="0" w:line="240" w:lineRule="auto"/>
        <w:contextualSpacing/>
        <w:rPr>
          <w:rFonts w:ascii="Bookman Old Style" w:eastAsia="Calibri" w:hAnsi="Bookman Old Style" w:cs="Times New Roman"/>
        </w:rPr>
      </w:pPr>
      <w:r w:rsidRPr="00CF6D07">
        <w:rPr>
          <w:rFonts w:ascii="Bookman Old Style" w:eastAsia="Calibri" w:hAnsi="Bookman Old Style" w:cs="Times New Roman"/>
        </w:rPr>
        <w:t>Appearances can be deceiving; people and events are often not what they seem. (5 examples)</w:t>
      </w:r>
    </w:p>
    <w:p w:rsidR="00CF6D07" w:rsidRPr="00CF6D07" w:rsidRDefault="00CF6D07" w:rsidP="00CF6D07">
      <w:pPr>
        <w:spacing w:after="0" w:line="240" w:lineRule="auto"/>
        <w:rPr>
          <w:rFonts w:ascii="Bookman Old Style" w:eastAsia="Calibri" w:hAnsi="Bookman Old Style" w:cs="Times New Roman"/>
        </w:rPr>
      </w:pPr>
    </w:p>
    <w:p w:rsidR="00CF6D07" w:rsidRPr="00CF6D07" w:rsidRDefault="00CF6D07" w:rsidP="00CF6D07">
      <w:pPr>
        <w:spacing w:after="0" w:line="240" w:lineRule="auto"/>
        <w:jc w:val="center"/>
        <w:rPr>
          <w:rFonts w:ascii="Bookman Old Style" w:eastAsia="Calibri" w:hAnsi="Bookman Old Style" w:cs="Times New Roman"/>
        </w:rPr>
      </w:pPr>
      <w:r w:rsidRPr="00CF6D07">
        <w:rPr>
          <w:rFonts w:ascii="Bookman Old Style" w:eastAsia="Calibri" w:hAnsi="Bookman Old Style" w:cs="Times New Roman"/>
        </w:rPr>
        <w:t>MOTIFS</w:t>
      </w:r>
    </w:p>
    <w:p w:rsidR="00CF6D07" w:rsidRPr="00CF6D07" w:rsidRDefault="00CF6D07" w:rsidP="00CF6D07">
      <w:pPr>
        <w:spacing w:after="0" w:line="240" w:lineRule="auto"/>
        <w:jc w:val="center"/>
        <w:rPr>
          <w:rFonts w:ascii="Bookman Old Style" w:eastAsia="Calibri" w:hAnsi="Bookman Old Style" w:cs="Times New Roman"/>
        </w:rPr>
      </w:pPr>
    </w:p>
    <w:p w:rsidR="00CF6D07" w:rsidRPr="00CF6D07" w:rsidRDefault="00CF6D07" w:rsidP="00CF6D07">
      <w:pPr>
        <w:numPr>
          <w:ilvl w:val="0"/>
          <w:numId w:val="2"/>
        </w:numPr>
        <w:spacing w:after="0" w:line="240" w:lineRule="auto"/>
        <w:contextualSpacing/>
        <w:rPr>
          <w:rFonts w:ascii="Bookman Old Style" w:eastAsia="Calibri" w:hAnsi="Bookman Old Style" w:cs="Times New Roman"/>
        </w:rPr>
      </w:pPr>
      <w:r w:rsidRPr="00CF6D07">
        <w:rPr>
          <w:rFonts w:ascii="Bookman Old Style" w:eastAsia="Calibri" w:hAnsi="Bookman Old Style" w:cs="Times New Roman"/>
        </w:rPr>
        <w:t xml:space="preserve">Light and darkness (2 examples) = </w:t>
      </w:r>
    </w:p>
    <w:p w:rsidR="00CF6D07" w:rsidRPr="00CF6D07" w:rsidRDefault="00CF6D07" w:rsidP="00CF6D07">
      <w:pPr>
        <w:numPr>
          <w:ilvl w:val="0"/>
          <w:numId w:val="2"/>
        </w:numPr>
        <w:spacing w:after="0" w:line="240" w:lineRule="auto"/>
        <w:contextualSpacing/>
        <w:rPr>
          <w:rFonts w:ascii="Bookman Old Style" w:eastAsia="Calibri" w:hAnsi="Bookman Old Style" w:cs="Times New Roman"/>
        </w:rPr>
      </w:pPr>
      <w:r w:rsidRPr="00CF6D07">
        <w:rPr>
          <w:rFonts w:ascii="Bookman Old Style" w:eastAsia="Calibri" w:hAnsi="Bookman Old Style" w:cs="Times New Roman"/>
        </w:rPr>
        <w:t xml:space="preserve">Blood (2 examples)  = </w:t>
      </w:r>
    </w:p>
    <w:p w:rsidR="00CF6D07" w:rsidRPr="00CF6D07" w:rsidRDefault="00CF6D07" w:rsidP="00CF6D07">
      <w:pPr>
        <w:numPr>
          <w:ilvl w:val="0"/>
          <w:numId w:val="2"/>
        </w:numPr>
        <w:spacing w:after="0" w:line="240" w:lineRule="auto"/>
        <w:contextualSpacing/>
        <w:rPr>
          <w:rFonts w:ascii="Bookman Old Style" w:eastAsia="Calibri" w:hAnsi="Bookman Old Style" w:cs="Times New Roman"/>
        </w:rPr>
      </w:pPr>
      <w:r w:rsidRPr="00CF6D07">
        <w:rPr>
          <w:rFonts w:ascii="Bookman Old Style" w:eastAsia="Calibri" w:hAnsi="Bookman Old Style" w:cs="Times New Roman"/>
        </w:rPr>
        <w:t xml:space="preserve">Sleep (2 examples) = </w:t>
      </w:r>
    </w:p>
    <w:p w:rsidR="00CF6D07" w:rsidRPr="00CF6D07" w:rsidRDefault="00CF6D07" w:rsidP="00CF6D07">
      <w:pPr>
        <w:numPr>
          <w:ilvl w:val="0"/>
          <w:numId w:val="2"/>
        </w:numPr>
        <w:spacing w:after="0" w:line="240" w:lineRule="auto"/>
        <w:contextualSpacing/>
        <w:rPr>
          <w:rFonts w:ascii="Bookman Old Style" w:eastAsia="Calibri" w:hAnsi="Bookman Old Style" w:cs="Times New Roman"/>
        </w:rPr>
      </w:pPr>
      <w:r w:rsidRPr="00CF6D07">
        <w:rPr>
          <w:rFonts w:ascii="Bookman Old Style" w:eastAsia="Calibri" w:hAnsi="Bookman Old Style" w:cs="Times New Roman"/>
        </w:rPr>
        <w:t xml:space="preserve">Visions (2 examples) =  </w:t>
      </w:r>
    </w:p>
    <w:p w:rsidR="00CF6D07" w:rsidRPr="00CF6D07" w:rsidRDefault="00CF6D07" w:rsidP="00CF6D07">
      <w:pPr>
        <w:spacing w:after="0" w:line="240" w:lineRule="auto"/>
        <w:rPr>
          <w:rFonts w:ascii="Bookman Old Style" w:eastAsia="Calibri" w:hAnsi="Bookman Old Style" w:cs="Times New Roman"/>
          <w:b/>
        </w:rPr>
      </w:pPr>
    </w:p>
    <w:p w:rsidR="00CF6D07" w:rsidRPr="00CF6D07" w:rsidRDefault="00CF6D07" w:rsidP="00CF6D07">
      <w:pPr>
        <w:spacing w:after="0" w:line="240" w:lineRule="auto"/>
        <w:rPr>
          <w:rFonts w:ascii="Bookman Old Style" w:eastAsia="Calibri" w:hAnsi="Bookman Old Style" w:cs="Times New Roman"/>
        </w:rPr>
      </w:pPr>
      <w:r w:rsidRPr="00CF6D07">
        <w:rPr>
          <w:rFonts w:ascii="Bookman Old Style" w:eastAsia="Calibri" w:hAnsi="Bookman Old Style" w:cs="Times New Roman"/>
          <w:b/>
        </w:rPr>
        <w:t xml:space="preserve">An example: </w:t>
      </w:r>
    </w:p>
    <w:tbl>
      <w:tblPr>
        <w:tblStyle w:val="TableGrid1"/>
        <w:tblW w:w="10885" w:type="dxa"/>
        <w:tblLook w:val="04A0" w:firstRow="1" w:lastRow="0" w:firstColumn="1" w:lastColumn="0" w:noHBand="0" w:noVBand="1"/>
      </w:tblPr>
      <w:tblGrid>
        <w:gridCol w:w="3265"/>
        <w:gridCol w:w="3265"/>
        <w:gridCol w:w="4355"/>
      </w:tblGrid>
      <w:tr w:rsidR="00CF6D07" w:rsidRPr="00CF6D07" w:rsidTr="00785533">
        <w:trPr>
          <w:trHeight w:val="561"/>
        </w:trPr>
        <w:tc>
          <w:tcPr>
            <w:tcW w:w="3265" w:type="dxa"/>
          </w:tcPr>
          <w:p w:rsidR="00CF6D07" w:rsidRPr="00CF6D07" w:rsidRDefault="00CF6D07" w:rsidP="00CF6D07">
            <w:pPr>
              <w:rPr>
                <w:rFonts w:ascii="Bookman Old Style" w:eastAsia="Calibri" w:hAnsi="Bookman Old Style" w:cs="Times New Roman"/>
                <w:b/>
              </w:rPr>
            </w:pPr>
            <w:r w:rsidRPr="00CF6D07">
              <w:rPr>
                <w:rFonts w:ascii="Bookman Old Style" w:eastAsia="Calibri" w:hAnsi="Bookman Old Style" w:cs="Times New Roman"/>
                <w:b/>
              </w:rPr>
              <w:t>Theme</w:t>
            </w:r>
          </w:p>
        </w:tc>
        <w:tc>
          <w:tcPr>
            <w:tcW w:w="3265" w:type="dxa"/>
          </w:tcPr>
          <w:p w:rsidR="00CF6D07" w:rsidRPr="00CF6D07" w:rsidRDefault="00CF6D07" w:rsidP="00CF6D07">
            <w:pPr>
              <w:rPr>
                <w:rFonts w:ascii="Bookman Old Style" w:eastAsia="Calibri" w:hAnsi="Bookman Old Style" w:cs="Times New Roman"/>
                <w:b/>
              </w:rPr>
            </w:pPr>
            <w:r w:rsidRPr="00CF6D07">
              <w:rPr>
                <w:rFonts w:ascii="Bookman Old Style" w:eastAsia="Calibri" w:hAnsi="Bookman Old Style" w:cs="Times New Roman"/>
                <w:b/>
              </w:rPr>
              <w:t>Quote</w:t>
            </w:r>
          </w:p>
        </w:tc>
        <w:tc>
          <w:tcPr>
            <w:tcW w:w="4355" w:type="dxa"/>
          </w:tcPr>
          <w:p w:rsidR="00CF6D07" w:rsidRPr="00CF6D07" w:rsidRDefault="00CF6D07" w:rsidP="00CF6D07">
            <w:pPr>
              <w:rPr>
                <w:rFonts w:ascii="Bookman Old Style" w:eastAsia="Calibri" w:hAnsi="Bookman Old Style" w:cs="Times New Roman"/>
                <w:b/>
              </w:rPr>
            </w:pPr>
            <w:r w:rsidRPr="00CF6D07">
              <w:rPr>
                <w:rFonts w:ascii="Bookman Old Style" w:eastAsia="Calibri" w:hAnsi="Bookman Old Style" w:cs="Times New Roman"/>
                <w:b/>
              </w:rPr>
              <w:t>Context and Explanation</w:t>
            </w:r>
          </w:p>
        </w:tc>
      </w:tr>
      <w:tr w:rsidR="00CF6D07" w:rsidRPr="00CF6D07" w:rsidTr="00785533">
        <w:trPr>
          <w:trHeight w:val="561"/>
        </w:trPr>
        <w:tc>
          <w:tcPr>
            <w:tcW w:w="3265" w:type="dxa"/>
          </w:tcPr>
          <w:p w:rsidR="00CF6D07" w:rsidRPr="00CF6D07" w:rsidRDefault="00CF6D07" w:rsidP="00CF6D07">
            <w:pPr>
              <w:rPr>
                <w:rFonts w:ascii="Bookman Old Style" w:eastAsia="Calibri" w:hAnsi="Bookman Old Style" w:cs="Times New Roman"/>
              </w:rPr>
            </w:pPr>
            <w:r w:rsidRPr="00CF6D07">
              <w:rPr>
                <w:rFonts w:ascii="Bookman Old Style" w:eastAsia="Calibri" w:hAnsi="Bookman Old Style" w:cs="Times New Roman"/>
              </w:rPr>
              <w:t>Ambition</w:t>
            </w:r>
          </w:p>
        </w:tc>
        <w:tc>
          <w:tcPr>
            <w:tcW w:w="3265" w:type="dxa"/>
          </w:tcPr>
          <w:p w:rsidR="00CF6D07" w:rsidRPr="00CF6D07" w:rsidRDefault="00CF6D07" w:rsidP="00CF6D07">
            <w:pPr>
              <w:rPr>
                <w:rFonts w:ascii="Bookman Old Style" w:eastAsia="Calibri" w:hAnsi="Bookman Old Style" w:cs="Times New Roman"/>
              </w:rPr>
            </w:pPr>
            <w:r w:rsidRPr="00CF6D07">
              <w:rPr>
                <w:rFonts w:ascii="Bookman Old Style" w:eastAsia="Calibri" w:hAnsi="Bookman Old Style" w:cs="Times New Roman"/>
              </w:rPr>
              <w:t xml:space="preserve">“I have no spur/To prick the sides of my intent, but only/Vaulting ambition, which </w:t>
            </w:r>
            <w:proofErr w:type="spellStart"/>
            <w:r w:rsidRPr="00CF6D07">
              <w:rPr>
                <w:rFonts w:ascii="Bookman Old Style" w:eastAsia="Calibri" w:hAnsi="Bookman Old Style" w:cs="Times New Roman"/>
              </w:rPr>
              <w:t>o’erleaps</w:t>
            </w:r>
            <w:proofErr w:type="spellEnd"/>
            <w:r w:rsidRPr="00CF6D07">
              <w:rPr>
                <w:rFonts w:ascii="Bookman Old Style" w:eastAsia="Calibri" w:hAnsi="Bookman Old Style" w:cs="Times New Roman"/>
              </w:rPr>
              <w:t xml:space="preserve"> itself/And falls on </w:t>
            </w:r>
            <w:proofErr w:type="spellStart"/>
            <w:r w:rsidRPr="00CF6D07">
              <w:rPr>
                <w:rFonts w:ascii="Bookman Old Style" w:eastAsia="Calibri" w:hAnsi="Bookman Old Style" w:cs="Times New Roman"/>
              </w:rPr>
              <w:t>th’other</w:t>
            </w:r>
            <w:proofErr w:type="spellEnd"/>
            <w:r w:rsidRPr="00CF6D07">
              <w:rPr>
                <w:rFonts w:ascii="Bookman Old Style" w:eastAsia="Calibri" w:hAnsi="Bookman Old Style" w:cs="Times New Roman"/>
              </w:rPr>
              <w:t>.” (I.VII.25-28)</w:t>
            </w:r>
          </w:p>
        </w:tc>
        <w:tc>
          <w:tcPr>
            <w:tcW w:w="4355" w:type="dxa"/>
          </w:tcPr>
          <w:p w:rsidR="00CF6D07" w:rsidRPr="00CF6D07" w:rsidRDefault="00CF6D07" w:rsidP="00CF6D07">
            <w:pPr>
              <w:rPr>
                <w:rFonts w:ascii="Bookman Old Style" w:eastAsia="Calibri" w:hAnsi="Bookman Old Style" w:cs="Times New Roman"/>
              </w:rPr>
            </w:pPr>
            <w:r w:rsidRPr="00CF6D07">
              <w:rPr>
                <w:rFonts w:ascii="Bookman Old Style" w:eastAsia="Calibri" w:hAnsi="Bookman Old Style" w:cs="Times New Roman"/>
              </w:rPr>
              <w:t>Macbeth is speaking about his desire to become king of Scotland. At this point in the play, he is discussing the reasons he should and should not kill Duncan. He ends his soliloquy by explaining that ambition is the reason he will end up killing Duncan. Ambition is overpower</w:t>
            </w:r>
            <w:r>
              <w:rPr>
                <w:rFonts w:ascii="Bookman Old Style" w:eastAsia="Calibri" w:hAnsi="Bookman Old Style" w:cs="Times New Roman"/>
              </w:rPr>
              <w:t xml:space="preserve">ing every other reason, even though he listed many </w:t>
            </w:r>
            <w:r w:rsidRPr="00CF6D07">
              <w:rPr>
                <w:rFonts w:ascii="Bookman Old Style" w:eastAsia="Calibri" w:hAnsi="Bookman Old Style" w:cs="Times New Roman"/>
              </w:rPr>
              <w:t xml:space="preserve">reasons why he should not kill Duncan. Therefore, ambition is driving him to do what he can to become king, which results in devastation: the death of Macbeth and his wife. </w:t>
            </w:r>
          </w:p>
        </w:tc>
      </w:tr>
      <w:tr w:rsidR="00CF6D07" w:rsidRPr="00CF6D07" w:rsidTr="00785533">
        <w:trPr>
          <w:trHeight w:val="561"/>
        </w:trPr>
        <w:tc>
          <w:tcPr>
            <w:tcW w:w="3265" w:type="dxa"/>
          </w:tcPr>
          <w:p w:rsidR="00CF6D07" w:rsidRPr="00CF6D07" w:rsidRDefault="00CB2184" w:rsidP="00CF6D07">
            <w:pPr>
              <w:rPr>
                <w:rFonts w:ascii="Bookman Old Style" w:eastAsia="Calibri" w:hAnsi="Bookman Old Style" w:cs="Times New Roman"/>
              </w:rPr>
            </w:pPr>
            <w:r>
              <w:rPr>
                <w:rFonts w:ascii="Bookman Old Style" w:eastAsia="Calibri" w:hAnsi="Bookman Old Style" w:cs="Times New Roman"/>
              </w:rPr>
              <w:t>Blood</w:t>
            </w:r>
          </w:p>
        </w:tc>
        <w:tc>
          <w:tcPr>
            <w:tcW w:w="3265" w:type="dxa"/>
          </w:tcPr>
          <w:p w:rsidR="00CB2184" w:rsidRPr="00CB2184" w:rsidRDefault="00CB2184" w:rsidP="00CB2184">
            <w:pPr>
              <w:rPr>
                <w:rFonts w:ascii="Bookman Old Style" w:eastAsia="Calibri" w:hAnsi="Bookman Old Style" w:cs="Times New Roman"/>
              </w:rPr>
            </w:pPr>
            <w:r w:rsidRPr="00CB2184">
              <w:rPr>
                <w:rFonts w:ascii="Bookman Old Style" w:eastAsia="Calibri" w:hAnsi="Bookman Old Style" w:cs="Times New Roman"/>
              </w:rPr>
              <w:t>Will all great Neptune's ocean wash this blood</w:t>
            </w:r>
            <w:r>
              <w:rPr>
                <w:rFonts w:ascii="Bookman Old Style" w:eastAsia="Calibri" w:hAnsi="Bookman Old Style" w:cs="Times New Roman"/>
              </w:rPr>
              <w:t>/</w:t>
            </w:r>
          </w:p>
          <w:p w:rsidR="00CB2184" w:rsidRPr="00CB2184" w:rsidRDefault="00CB2184" w:rsidP="00CB2184">
            <w:pPr>
              <w:rPr>
                <w:rFonts w:ascii="Bookman Old Style" w:eastAsia="Calibri" w:hAnsi="Bookman Old Style" w:cs="Times New Roman"/>
              </w:rPr>
            </w:pPr>
            <w:r w:rsidRPr="00CB2184">
              <w:rPr>
                <w:rFonts w:ascii="Bookman Old Style" w:eastAsia="Calibri" w:hAnsi="Bookman Old Style" w:cs="Times New Roman"/>
              </w:rPr>
              <w:t>Clean from my hand? No, this my hand will rather</w:t>
            </w:r>
            <w:r>
              <w:rPr>
                <w:rFonts w:ascii="Bookman Old Style" w:eastAsia="Calibri" w:hAnsi="Bookman Old Style" w:cs="Times New Roman"/>
              </w:rPr>
              <w:t>/</w:t>
            </w:r>
          </w:p>
          <w:p w:rsidR="00CB2184" w:rsidRPr="00CB2184" w:rsidRDefault="00CB2184" w:rsidP="00CB2184">
            <w:pPr>
              <w:rPr>
                <w:rFonts w:ascii="Bookman Old Style" w:eastAsia="Calibri" w:hAnsi="Bookman Old Style" w:cs="Times New Roman"/>
              </w:rPr>
            </w:pPr>
            <w:r w:rsidRPr="00CB2184">
              <w:rPr>
                <w:rFonts w:ascii="Bookman Old Style" w:eastAsia="Calibri" w:hAnsi="Bookman Old Style" w:cs="Times New Roman"/>
              </w:rPr>
              <w:t>The multitudinous seas in incarnadine,</w:t>
            </w:r>
            <w:r>
              <w:rPr>
                <w:rFonts w:ascii="Bookman Old Style" w:eastAsia="Calibri" w:hAnsi="Bookman Old Style" w:cs="Times New Roman"/>
              </w:rPr>
              <w:t>/</w:t>
            </w:r>
          </w:p>
          <w:p w:rsidR="00CF6D07" w:rsidRPr="00CF6D07" w:rsidRDefault="00CB2184" w:rsidP="00CB2184">
            <w:pPr>
              <w:rPr>
                <w:rFonts w:ascii="Bookman Old Style" w:eastAsia="Calibri" w:hAnsi="Bookman Old Style" w:cs="Times New Roman"/>
              </w:rPr>
            </w:pPr>
            <w:r w:rsidRPr="00CB2184">
              <w:rPr>
                <w:rFonts w:ascii="Bookman Old Style" w:eastAsia="Calibri" w:hAnsi="Bookman Old Style" w:cs="Times New Roman"/>
              </w:rPr>
              <w:t xml:space="preserve">Making the green </w:t>
            </w:r>
            <w:bookmarkStart w:id="0" w:name="_GoBack"/>
            <w:bookmarkEnd w:id="0"/>
            <w:r w:rsidRPr="00CB2184">
              <w:rPr>
                <w:rFonts w:ascii="Bookman Old Style" w:eastAsia="Calibri" w:hAnsi="Bookman Old Style" w:cs="Times New Roman"/>
              </w:rPr>
              <w:t>one red.</w:t>
            </w:r>
          </w:p>
        </w:tc>
        <w:tc>
          <w:tcPr>
            <w:tcW w:w="4355" w:type="dxa"/>
          </w:tcPr>
          <w:p w:rsidR="00CF6D07" w:rsidRPr="00CF6D07" w:rsidRDefault="00CB2184" w:rsidP="00CF6D07">
            <w:pPr>
              <w:rPr>
                <w:rFonts w:ascii="Bookman Old Style" w:eastAsia="Calibri" w:hAnsi="Bookman Old Style" w:cs="Times New Roman"/>
              </w:rPr>
            </w:pPr>
            <w:r>
              <w:rPr>
                <w:rFonts w:ascii="Bookman Old Style" w:eastAsia="Calibri" w:hAnsi="Bookman Old Style" w:cs="Times New Roman"/>
              </w:rPr>
              <w:t xml:space="preserve">In Act II, Scene II, Macbeth has just returned from killing King Duncan. During this soliloquy, Macbeth contemplates on whether he will ever be able to get Duncan’s blood off of his hands. In this quote, blood symbolizes Macbeth’s guilt. He knew he had to kill Duncan to become king, but he is already feeling remorse over his actions. </w:t>
            </w:r>
          </w:p>
        </w:tc>
      </w:tr>
    </w:tbl>
    <w:p w:rsidR="00CF6D07" w:rsidRDefault="00CF6D07" w:rsidP="00CF6D07">
      <w:pPr>
        <w:spacing w:after="0" w:line="240" w:lineRule="auto"/>
        <w:rPr>
          <w:rFonts w:ascii="Bookman Old Style" w:eastAsia="Calibri" w:hAnsi="Bookman Old Style" w:cs="Times New Roman"/>
          <w:b/>
        </w:rPr>
      </w:pPr>
    </w:p>
    <w:p w:rsidR="00CF6D07" w:rsidRDefault="00CF6D07" w:rsidP="00CF6D07">
      <w:pPr>
        <w:spacing w:after="0" w:line="240" w:lineRule="auto"/>
        <w:rPr>
          <w:rFonts w:ascii="Bookman Old Style" w:eastAsia="Calibri" w:hAnsi="Bookman Old Style" w:cs="Times New Roman"/>
          <w:b/>
        </w:rPr>
      </w:pPr>
    </w:p>
    <w:p w:rsidR="00CF6D07" w:rsidRDefault="00CF6D07" w:rsidP="00CF6D07">
      <w:pPr>
        <w:spacing w:after="0" w:line="240" w:lineRule="auto"/>
        <w:rPr>
          <w:rFonts w:ascii="Bookman Old Style" w:eastAsia="Calibri" w:hAnsi="Bookman Old Style" w:cs="Times New Roman"/>
          <w:b/>
        </w:rPr>
      </w:pPr>
    </w:p>
    <w:p w:rsidR="00CB2184" w:rsidRDefault="00CB2184" w:rsidP="00CF6D07">
      <w:pPr>
        <w:spacing w:after="0" w:line="240" w:lineRule="auto"/>
        <w:rPr>
          <w:rFonts w:ascii="Bookman Old Style" w:eastAsia="Calibri" w:hAnsi="Bookman Old Style" w:cs="Times New Roman"/>
          <w:b/>
        </w:rPr>
      </w:pPr>
    </w:p>
    <w:p w:rsidR="00CB2184" w:rsidRDefault="00CB2184" w:rsidP="00CF6D07">
      <w:pPr>
        <w:spacing w:after="0" w:line="240" w:lineRule="auto"/>
        <w:rPr>
          <w:rFonts w:ascii="Bookman Old Style" w:eastAsia="Calibri" w:hAnsi="Bookman Old Style" w:cs="Times New Roman"/>
          <w:b/>
        </w:rPr>
      </w:pPr>
    </w:p>
    <w:p w:rsidR="00CB2184" w:rsidRDefault="00CB2184" w:rsidP="00CF6D07">
      <w:pPr>
        <w:spacing w:after="0" w:line="240" w:lineRule="auto"/>
        <w:rPr>
          <w:rFonts w:ascii="Bookman Old Style" w:eastAsia="Calibri" w:hAnsi="Bookman Old Style" w:cs="Times New Roman"/>
          <w:b/>
        </w:rPr>
      </w:pPr>
    </w:p>
    <w:p w:rsidR="00CF6D07" w:rsidRPr="00CF6D07" w:rsidRDefault="00CF6D07" w:rsidP="00CF6D07">
      <w:pPr>
        <w:spacing w:after="0" w:line="240" w:lineRule="auto"/>
        <w:rPr>
          <w:rFonts w:ascii="Bookman Old Style" w:eastAsia="Calibri" w:hAnsi="Bookman Old Style" w:cs="Times New Roman"/>
          <w:b/>
        </w:rPr>
      </w:pPr>
      <w:r w:rsidRPr="00CF6D07">
        <w:rPr>
          <w:rFonts w:ascii="Bookman Old Style" w:eastAsia="Calibri" w:hAnsi="Bookman Old Style" w:cs="Times New Roman"/>
          <w:b/>
        </w:rPr>
        <w:lastRenderedPageBreak/>
        <w:t xml:space="preserve">RUBRIC </w:t>
      </w:r>
    </w:p>
    <w:p w:rsidR="00CF6D07" w:rsidRPr="00CF6D07" w:rsidRDefault="00CF6D07" w:rsidP="00CF6D07">
      <w:pPr>
        <w:spacing w:after="0" w:line="240" w:lineRule="auto"/>
        <w:jc w:val="center"/>
        <w:rPr>
          <w:rFonts w:ascii="Bookman Old Style" w:eastAsia="Calibri" w:hAnsi="Bookman Old Style" w:cs="Times New Roman"/>
          <w:b/>
        </w:rPr>
      </w:pPr>
    </w:p>
    <w:tbl>
      <w:tblPr>
        <w:tblStyle w:val="TableGrid1"/>
        <w:tblW w:w="0" w:type="auto"/>
        <w:jc w:val="center"/>
        <w:tblLook w:val="04A0" w:firstRow="1" w:lastRow="0" w:firstColumn="1" w:lastColumn="0" w:noHBand="0" w:noVBand="1"/>
      </w:tblPr>
      <w:tblGrid>
        <w:gridCol w:w="4772"/>
        <w:gridCol w:w="4772"/>
      </w:tblGrid>
      <w:tr w:rsidR="00CF6D07" w:rsidRPr="00CF6D07" w:rsidTr="00785533">
        <w:trPr>
          <w:trHeight w:val="275"/>
          <w:jc w:val="center"/>
        </w:trPr>
        <w:tc>
          <w:tcPr>
            <w:tcW w:w="4772" w:type="dxa"/>
          </w:tcPr>
          <w:p w:rsidR="00CF6D07" w:rsidRPr="00CF6D07" w:rsidRDefault="00CF6D07" w:rsidP="00CF6D07">
            <w:pPr>
              <w:rPr>
                <w:rFonts w:ascii="Bookman Old Style" w:eastAsia="Calibri" w:hAnsi="Bookman Old Style" w:cs="Times New Roman"/>
                <w:b/>
              </w:rPr>
            </w:pPr>
            <w:r>
              <w:rPr>
                <w:rFonts w:ascii="Bookman Old Style" w:eastAsia="Calibri" w:hAnsi="Bookman Old Style" w:cs="Times New Roman"/>
                <w:b/>
              </w:rPr>
              <w:t>Each quote is applicable to the theme/motif, and context and explanation are</w:t>
            </w:r>
            <w:r w:rsidRPr="00CF6D07">
              <w:rPr>
                <w:rFonts w:ascii="Bookman Old Style" w:eastAsia="Calibri" w:hAnsi="Bookman Old Style" w:cs="Times New Roman"/>
                <w:b/>
              </w:rPr>
              <w:t xml:space="preserve"> given for each quote:</w:t>
            </w:r>
          </w:p>
        </w:tc>
        <w:tc>
          <w:tcPr>
            <w:tcW w:w="4772" w:type="dxa"/>
          </w:tcPr>
          <w:p w:rsidR="00CF6D07" w:rsidRPr="00CF6D07" w:rsidRDefault="00CF6D07" w:rsidP="00CF6D07">
            <w:pPr>
              <w:jc w:val="center"/>
              <w:rPr>
                <w:rFonts w:ascii="Bookman Old Style" w:eastAsia="Calibri" w:hAnsi="Bookman Old Style" w:cs="Times New Roman"/>
                <w:b/>
              </w:rPr>
            </w:pPr>
            <w:r w:rsidRPr="00CF6D07">
              <w:rPr>
                <w:rFonts w:ascii="Bookman Old Style" w:eastAsia="Calibri" w:hAnsi="Bookman Old Style" w:cs="Times New Roman"/>
                <w:b/>
              </w:rPr>
              <w:t>/40 (Elaborate fully in order to show analysis)</w:t>
            </w:r>
          </w:p>
        </w:tc>
      </w:tr>
      <w:tr w:rsidR="00CF6D07" w:rsidRPr="00CF6D07" w:rsidTr="00785533">
        <w:trPr>
          <w:trHeight w:val="876"/>
          <w:jc w:val="center"/>
        </w:trPr>
        <w:tc>
          <w:tcPr>
            <w:tcW w:w="4772" w:type="dxa"/>
          </w:tcPr>
          <w:p w:rsidR="00CF6D07" w:rsidRPr="00CF6D07" w:rsidRDefault="00CF6D07" w:rsidP="00CF6D07">
            <w:pPr>
              <w:rPr>
                <w:rFonts w:ascii="Bookman Old Style" w:eastAsia="Calibri" w:hAnsi="Bookman Old Style" w:cs="Times New Roman"/>
                <w:b/>
              </w:rPr>
            </w:pPr>
            <w:r w:rsidRPr="00CF6D07">
              <w:rPr>
                <w:rFonts w:ascii="Bookman Old Style" w:eastAsia="Calibri" w:hAnsi="Bookman Old Style" w:cs="Times New Roman"/>
                <w:b/>
              </w:rPr>
              <w:t>Assignment is typed and contains good spelling, grammar, and punctuation:</w:t>
            </w:r>
          </w:p>
        </w:tc>
        <w:tc>
          <w:tcPr>
            <w:tcW w:w="4772" w:type="dxa"/>
          </w:tcPr>
          <w:p w:rsidR="00CF6D07" w:rsidRPr="00CF6D07" w:rsidRDefault="00CF6D07" w:rsidP="00CF6D07">
            <w:pPr>
              <w:jc w:val="center"/>
              <w:rPr>
                <w:rFonts w:ascii="Bookman Old Style" w:eastAsia="Calibri" w:hAnsi="Bookman Old Style" w:cs="Times New Roman"/>
                <w:b/>
              </w:rPr>
            </w:pPr>
            <w:r>
              <w:rPr>
                <w:rFonts w:ascii="Bookman Old Style" w:eastAsia="Calibri" w:hAnsi="Bookman Old Style" w:cs="Times New Roman"/>
                <w:b/>
              </w:rPr>
              <w:t>/10</w:t>
            </w:r>
          </w:p>
        </w:tc>
      </w:tr>
    </w:tbl>
    <w:p w:rsidR="00A00D30" w:rsidRDefault="00A00D30"/>
    <w:sectPr w:rsidR="00A00D30" w:rsidSect="00CF6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338"/>
    <w:multiLevelType w:val="hybridMultilevel"/>
    <w:tmpl w:val="AFCC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72D04"/>
    <w:multiLevelType w:val="hybridMultilevel"/>
    <w:tmpl w:val="663C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07"/>
    <w:rsid w:val="007A25DC"/>
    <w:rsid w:val="00A00D30"/>
    <w:rsid w:val="00CB2184"/>
    <w:rsid w:val="00CF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9B9A"/>
  <w15:chartTrackingRefBased/>
  <w15:docId w15:val="{55E3AC44-6FB0-4DCE-AB28-AD0F44D8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F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F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Duck</dc:creator>
  <cp:keywords/>
  <dc:description/>
  <cp:lastModifiedBy>Kelli Duck</cp:lastModifiedBy>
  <cp:revision>2</cp:revision>
  <dcterms:created xsi:type="dcterms:W3CDTF">2020-04-26T17:45:00Z</dcterms:created>
  <dcterms:modified xsi:type="dcterms:W3CDTF">2020-04-26T17:45:00Z</dcterms:modified>
</cp:coreProperties>
</file>